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2007/85 vom 29. Februar 2008</w:t>
      </w:r>
    </w:p>
    <w:p>
      <w:r>
        <w:t>Sg Versicherungsgericht, 2008-02-29, DE</w:t>
      </w:r>
    </w:p>
    <w:p>
      <w:r>
        <w:rPr>
          <w:b/>
        </w:rPr>
        <w:t xml:space="preserve">Quelle: </w:t>
      </w:r>
      <w:r>
        <w:t>https://mcp.opencaselaw.ch/entscheid/sg_publikationen_AVI 2007_85</w:t>
      </w:r>
    </w:p>
    <w:p>
      <w:r>
        <w:t>FR: SG_VERSICHERUNGSGERICHT AVI 2007/85 du 29 février 2008</w:t>
      </w:r>
    </w:p>
    <w:p>
      <w:r>
        <w:t>IT: SG_VERSICHERUNGSGERICHT AVI 2007/85 del 29 febbraio 2008</w:t>
      </w:r>
    </w:p>
    <w:p>
      <w:pPr>
        <w:pStyle w:val="Heading2"/>
      </w:pPr>
      <w:r>
        <w:t>Regeste</w:t>
      </w:r>
    </w:p>
    <w:p>
      <w:r>
        <w:t>Art. 30 Abs. 1 lit. a AVIG. Behauptete Unzumutbarkeit der aufgegebenen Stelle nicht ausgewiesen. Kasse durfte bei der Sachverhaltsabklärung auf die Befragung der Arbeitgeberin verzichten, nachdem der Beschwerdeführer dies ausdrücklich gewünscht hat (Entscheid des Versicherungsgerichts des Kantons St. Gallen vom 29. Februar 2008, AVI 2007/85).</w:t>
      </w:r>
    </w:p>
    <w:p>
      <w:pPr>
        <w:pStyle w:val="Heading2"/>
      </w:pPr>
      <w:r>
        <w:t>Erwägungen</w:t>
      </w:r>
    </w:p>
    <w:p>
      <w:r>
        <w:rPr>
          <w:b/>
        </w:rPr>
        <w:t>E. 1</w:t>
      </w:r>
    </w:p>
    <w:p>
      <w:r>
        <w:t>1.1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1.2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 1.3    Im sozialversicherungsrechtlichen Verwaltungs- und Verwaltungsgerichtsbeschwerde­verfahren gilt der Untersuchungsgrundsatz (vgl. Urteil des Bundesgerichts vom 22. Dezember 2004, C 116/04, Erw. 2.2). Danach haben Versicherungsträger und Sozialversicherungsgericht von sich aus und ohne Bindung an die Parteibegehren für die richtige und vollständige Feststellung des rechtserheblichen Sachverhaltes zu sorgen (Art. 43. Abs.1, 61 lit. c ATSG; BGE 125 V 195 Erw. 2, 122 V 158 Erw. 1a mit Hinweisen). Sie erheben die hiefür notwendigen Beweise; in der Beweiswürdigung sind sie frei (BGE 125 V 352 Erw. 3a, 122 V 160 Erw. 1c). Die Verwaltung als verfügende Instanz und - im Beschwerdefall - das Gericht dürfen eine Tatsache nur dann als bewiesen annehmen, wenn sie von ihrem Bestehen überzeugt sind. Die Verwaltung hat ihren Entscheid, sofern das Gesetz nicht etwas Abweichendes vorsieht, nach dem Beweisgrad der überwiegenden Wahrscheinlichkeit zu fällen. Die blosse Möglichkeit eines bestimmten Sachverhalts genügt den Beweisanforderungen nicht. Die Verwaltung hat vielmehr jener Sachverhaltsdarstellung zu folgen, die sie von allen möglichen Geschehensabläufen als die wahrscheinlichste würdigt (BGE 125 V 195 E. 2, 121 V 47 E. 2a, 208 E. 6b mit Hinweis).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mit Hinweis).</w:t>
      </w:r>
    </w:p>
    <w:p>
      <w:r>
        <w:rPr>
          <w:b/>
        </w:rPr>
        <w:t>E. 2</w:t>
      </w:r>
    </w:p>
    <w:p>
      <w:r>
        <w:t>2.1    Vorliegend ist unbestritten, dass der Beschwerdeführer seine Arbeitsstelle bei der A.___ AG selber auf den 30. April 2007 kündigte (act. G 5.3). Im Weiteren ist unbestritten, dass der Beschwerdeführer zwar nach eigenen Angaben in Vertragsverhandlungen mit einem neuen Arbeitgeber war, jedoch zum Zeitpunkt der Kündigung noch über keinen definitiven Arbeitsvertrag verfügte, ihm somit keine andere Stelle im Sinn von Art. 44 Abs. 1 lit. b AVIV zugesichert war. Der Beschwerdeführer macht jedoch geltend, der weitere Verbleib an der Stelle sei unzumutbar gewesen. Dazu führte er in seiner Stellungnahme vom 16. Mai 2007 gegenüber der Beschwerdegegnerin im Wesentlichen aus, er sei vom Inhaberehepaar auf verschiedene Weise schikaniert und verbal attackiert worden, wodurch er depressiv geworden sei. So habe er mehrmals pro Woche die Wutausbrüche und "Ausschreitungen" der Chefin ertragen müssen. Auch sei er vor Kunden schikaniert worden. Mit der Zeit habe auch der Chef ihm immer wieder ungerechtfertigte Vorwürfe gemacht und ihm die arbeitsvertraglich vorgesehene Lohnerhöhung nicht gewährt. Zudem habe er sich Beleidigungen, wie er sei ein "fauler Sack" oder haltlose Vorwürfe, wie er habe Geld aus der Kasse gestohlen, anhören müssen. Um sich und weitere (ehemalige oder jetzige) Angestellte zu schützen, ersuchte er die Beschwerdegegnerin darum, keinerlei Passagen aus dieser Stellungnahme an Dritte (d.h. an die Arbeitgeberin) weiterzugeben (act. G 5.12). Gestützt darauf verzichtete die Beschwerdegegnerin auf eine Stellungnahme der Arbeitgeberin und verlangte stattdessen, dass der Beschwerdeführer Zeugen für seine Darstellung benenne (act. G 5.13). Nachdem der Beschwerdeführer im Verwaltungsverfahren keine Zeugen angeben konnte, welche die Situation am Arbeitsplatz aus eigener Erfahrung bestätigen konnten, verfügte die Beschwerdegegnerin die strittige Einstellung in der Anspruchsberechtigung. 2.2    Mit der Beschwerdegegnerin ist zunächst davon auszugehen, dass auf Grund der vorhandenen Aktenlage eine Unzumutbarkeit der fraglichen Stelle nicht ausgewiesen ist. Zwar erscheint die vom Beschwerdeführer geschilderte Sachlage nicht als unglaubwürdig. Indessen liegen keine weiteren Beweise vor, welche die Angaben des Beschwerdeführers erhärten könnten. So vermochte der Beschwerdeführer im Verwaltungsverfahren weder Zeugen beizubringen, die die Arbeitsplatzsituation aus eigener Anschauung kannten, noch konnte er ein Arztzeugnis vorweisen, das die behaupteten gesundheitlichen Beschwerden bestätigen würde. Daran ändert auch nichts, dass der Beschwerdeführer nach eigenen Angaben aus finanziellen Gründen auf den Arztbesuch verzichtet hatte. Weiter ist mit der Beschwerdegegnerin davon auszugehen, dass die Angaben der Treuhänderin des Beschwerdeführers ebenfalls nicht geeignet sind, eine Unzumutbarkeit der Stelle zu belegen. Diese Auskunftsperson kannte die Arbeitsplatzsituation nur aus den Schilderungen des Beschwerdeführers und damit vom Hörensagen. Mangels medizinischer Fachkenntnisse ist sie sodann nicht in der Lage, die psychische Situation des Beschwerdeführers fachlich zu beurteilen. Sie konnte somit einzig auf ihre eigenen Beobachtungen abstellen, wonach der Beschwerdeführer nicht mehr der alte, fröhliche H.___ gewesen sei, den sie einmal gekannt habe (act. G 5.23). Daraus kann indessen nicht ohne weiteres auf eine Unzumutbarkeit der Stelle geschlossen werden. 2.3    Es stellt sich somit die Frage, ob weitere Personen zum Sachverhalt zu befragen sind bzw. durch die Beschwerdegegnerin zu befragen gewesen wären. Diesbezüglich geht die Beschwerdegegnerin selber davon aus, dass sie - ohne entsprechenden Gegenbericht des Beschwerdeführers - bei der ehemaligen Arbeitgeberin eine Stellungnahme eingeholt hätte (vgl. act. G 5.13). Indem sie auf eine solche Stellungnahme verzichtete, kam sie dem ausdrücklichen Wunsch des Beschwerdeführers entgegen. Nachdem ohnehin nicht zu erwarten ist, dass eine Befragung des Inhaberehepaars den Standpunkt des Beschwerdeführers gestützt hätte, durfte die Beschwerdegegnerin in freier Würdigung der vorhandenen Beweislage darauf verzichten. Aus den gleichen Gründen kann auch im vorliegenden Verfahren auf die Befragung der ehemaligen Arbeitgeberin verzichtet werden. Hingegen beantragt der Beschwerdeführer nun die Befragung seines Nachfolgers. Dem ist jedoch entgegen zu halten, dass dieser erst nach der Kündigung des Beschwerdeführers in den Betrieb eingetreten war. So erfolgte die Kündigung am 27. Februar 2007 per 30. April 2007 (act. G 5.3), während der Nachfolger nach eigenen Angaben des Beschwerdeführers nur noch die letzten zwei bis drei Wochen mit ihm zusammengearbeitet habe (Replik vom 26. September 2007, S. 2). Der Nachfolger kann somit ebenfalls nichts zu den Ereignissen aussagen, die zur Kündigung geführt haben, weshalb auf eine Befragung zu verzichten ist. Zusammenfassend ergibt sich, dass die vom Beschwerdeführer geltend gemachte Unzumutbarkeit nicht genügend erhärtet werden konnte, weshalb die Arbeitslosigkeit als selbstverschuldet im Sinn von Art. 44 Abs. 1 lit. b AVIV anzusehen ist. Die Beschwerdegegnerin hat deshalb zu Recht eine Einstellung in der Anspruchsberechtigung verfügt. Indem sie lediglich von einem mittelschweren anstatt von einem schweren Verschulden ausging, hat sie die zugestandenermassen schwierige Situation des Beschwerdeführers am Arbeitsplatz bereits berücksichtigt. Eine weitere Reduktion erscheint damit nicht angezeigt.</w:t>
      </w:r>
    </w:p>
    <w:p>
      <w:r>
        <w:rPr>
          <w:b/>
        </w:rPr>
        <w:t>E. 3</w:t>
      </w:r>
    </w:p>
    <w:p>
      <w:r>
        <w:t>Nach dem Gesagten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